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Ginseng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Trade    </w:t>
      </w:r>
      <w:r>
        <w:t xml:space="preserve">   Perennial    </w:t>
      </w:r>
      <w:r>
        <w:t xml:space="preserve">   Grow    </w:t>
      </w:r>
      <w:r>
        <w:t xml:space="preserve">   Wild    </w:t>
      </w:r>
      <w:r>
        <w:t xml:space="preserve">   Stratification    </w:t>
      </w:r>
      <w:r>
        <w:t xml:space="preserve">   Production    </w:t>
      </w:r>
      <w:r>
        <w:t xml:space="preserve">   Propagation    </w:t>
      </w:r>
      <w:r>
        <w:t xml:space="preserve">   Norfolk    </w:t>
      </w:r>
      <w:r>
        <w:t xml:space="preserve">   Roots    </w:t>
      </w:r>
      <w:r>
        <w:t xml:space="preserve">   Emperor    </w:t>
      </w:r>
      <w:r>
        <w:t xml:space="preserve">   Ginseng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Ginseng</dc:title>
  <dcterms:created xsi:type="dcterms:W3CDTF">2021-10-11T08:03:21Z</dcterms:created>
  <dcterms:modified xsi:type="dcterms:W3CDTF">2021-10-11T08:03:21Z</dcterms:modified>
</cp:coreProperties>
</file>