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Refraction    </w:t>
      </w:r>
      <w:r>
        <w:t xml:space="preserve">   Radial Fracture    </w:t>
      </w:r>
      <w:r>
        <w:t xml:space="preserve">   Concentric Fracture    </w:t>
      </w:r>
      <w:r>
        <w:t xml:space="preserve">   Becke Line    </w:t>
      </w:r>
      <w:r>
        <w:t xml:space="preserve">   Refraction index    </w:t>
      </w:r>
      <w:r>
        <w:t xml:space="preserve">   Silicon Dioxide    </w:t>
      </w:r>
      <w:r>
        <w:t xml:space="preserve">   Amorphous    </w:t>
      </w:r>
      <w:r>
        <w:t xml:space="preserve">   Density    </w:t>
      </w:r>
      <w:r>
        <w:t xml:space="preserve">   obsidian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</dc:title>
  <dcterms:created xsi:type="dcterms:W3CDTF">2021-10-11T08:05:05Z</dcterms:created>
  <dcterms:modified xsi:type="dcterms:W3CDTF">2021-10-11T08:05:05Z</dcterms:modified>
</cp:coreProperties>
</file>