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for all countries in the UN to partner up for the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 to end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 the Millenium goals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goal to Prevent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goals in the millenium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having enough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that includes all the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goals before the Global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goal to responsibly use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to protect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 for People to get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Genders to be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the global goals are supposed to achieve its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the Global Goals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goal to protect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 to Protect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17 goals made by the UN are known as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Hunger    </w:t>
      </w:r>
      <w:r>
        <w:t xml:space="preserve">   Good Health    </w:t>
      </w:r>
      <w:r>
        <w:t xml:space="preserve">   Quality Education    </w:t>
      </w:r>
      <w:r>
        <w:t xml:space="preserve">   Gender Equality    </w:t>
      </w:r>
      <w:r>
        <w:t xml:space="preserve">   United Nations    </w:t>
      </w:r>
      <w:r>
        <w:t xml:space="preserve">   Millenium Goals    </w:t>
      </w:r>
      <w:r>
        <w:t xml:space="preserve">   Life on Land    </w:t>
      </w:r>
      <w:r>
        <w:t xml:space="preserve">   Life below water    </w:t>
      </w:r>
      <w:r>
        <w:t xml:space="preserve">   Decent work    </w:t>
      </w:r>
      <w:r>
        <w:t xml:space="preserve">   Climate Action    </w:t>
      </w:r>
      <w:r>
        <w:t xml:space="preserve">   Peace and Justice    </w:t>
      </w:r>
      <w:r>
        <w:t xml:space="preserve">   Partnerships for the Goals    </w:t>
      </w:r>
      <w:r>
        <w:t xml:space="preserve">   2015    </w:t>
      </w:r>
      <w:r>
        <w:t xml:space="preserve">   Global Goals    </w:t>
      </w:r>
      <w:r>
        <w:t xml:space="preserve">   2000    </w:t>
      </w:r>
      <w:r>
        <w:t xml:space="preserve">   Responsible consumption    </w:t>
      </w:r>
      <w:r>
        <w:t xml:space="preserve">   Reduced Inequalites    </w:t>
      </w:r>
      <w:r>
        <w:t xml:space="preserve">   2030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2021-10-11T08:05:26Z</dcterms:created>
  <dcterms:modified xsi:type="dcterms:W3CDTF">2021-10-11T08:05:26Z</dcterms:modified>
</cp:coreProperties>
</file>