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Goodnights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晚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bonum nocte    </w:t>
      </w:r>
      <w:r>
        <w:t xml:space="preserve">   hyvää yötä    </w:t>
      </w:r>
      <w:r>
        <w:t xml:space="preserve">   לילה טוב    </w:t>
      </w:r>
      <w:r>
        <w:t xml:space="preserve">   א גוטע נאכט    </w:t>
      </w:r>
      <w:r>
        <w:t xml:space="preserve">   晚安    </w:t>
      </w:r>
      <w:r>
        <w:t xml:space="preserve">   laku noć    </w:t>
      </w:r>
      <w:r>
        <w:t xml:space="preserve">   boa noite    </w:t>
      </w:r>
      <w:r>
        <w:t xml:space="preserve">   fais de beaux rêves    </w:t>
      </w:r>
      <w:r>
        <w:t xml:space="preserve">   mele kalikimaka    </w:t>
      </w:r>
      <w:r>
        <w:t xml:space="preserve">   buonanotte    </w:t>
      </w:r>
      <w:r>
        <w:t xml:space="preserve">   jó éjszakát    </w:t>
      </w:r>
      <w:r>
        <w:t xml:space="preserve">   noapte bună    </w:t>
      </w:r>
      <w:r>
        <w:t xml:space="preserve">   ΚΑΛΗΝΥΧΤΑ    </w:t>
      </w:r>
      <w:r>
        <w:t xml:space="preserve">   καληνύχτα    </w:t>
      </w:r>
      <w:r>
        <w:t xml:space="preserve">   спокойной ночи    </w:t>
      </w:r>
      <w:r>
        <w:t xml:space="preserve">   доброї ночі    </w:t>
      </w:r>
      <w:r>
        <w:t xml:space="preserve">   добраніч    </w:t>
      </w:r>
      <w:r>
        <w:t xml:space="preserve">   Спокойной ночи    </w:t>
      </w:r>
      <w:r>
        <w:t xml:space="preserve">   słodkich snów    </w:t>
      </w:r>
      <w:r>
        <w:t xml:space="preserve">   dobrou noc    </w:t>
      </w:r>
      <w:r>
        <w:t xml:space="preserve">   gute Nacht    </w:t>
      </w:r>
      <w:r>
        <w:t xml:space="preserve">   oyasuminasai    </w:t>
      </w:r>
      <w:r>
        <w:t xml:space="preserve">   buenos noches    </w:t>
      </w:r>
      <w:r>
        <w:t xml:space="preserve">   bonne nuit    </w:t>
      </w:r>
      <w:r>
        <w:t xml:space="preserve">   dobranich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Goodnights</dc:title>
  <dcterms:created xsi:type="dcterms:W3CDTF">2021-10-11T08:06:10Z</dcterms:created>
  <dcterms:modified xsi:type="dcterms:W3CDTF">2021-10-11T08:06:10Z</dcterms:modified>
</cp:coreProperties>
</file>