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Protocol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UK Secretary of State for Foreign &amp; Commonweatlh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Deputy Prime Minister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Minister of International Relations &amp;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States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Scott Morrison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Representative of the Union for Foreign Affairs and Security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Vice President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Russian Minister of Internal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 Minister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Korea Minister of Foreign Affairs</w:t>
            </w:r>
          </w:p>
        </w:tc>
      </w:tr>
    </w:tbl>
    <w:p>
      <w:pPr>
        <w:pStyle w:val="WordBankLarge"/>
      </w:pPr>
      <w:r>
        <w:t xml:space="preserve">   Andrés Manuel López Obrador    </w:t>
      </w:r>
      <w:r>
        <w:t xml:space="preserve">   Prime Minister of Australia    </w:t>
      </w:r>
      <w:r>
        <w:t xml:space="preserve">   Giuseppe Conte    </w:t>
      </w:r>
      <w:r>
        <w:t xml:space="preserve">   Salman bin Abdulaziz Al Saud    </w:t>
      </w:r>
      <w:r>
        <w:t xml:space="preserve">   Michael McCormack    </w:t>
      </w:r>
      <w:r>
        <w:t xml:space="preserve">   Wang Qishan    </w:t>
      </w:r>
      <w:r>
        <w:t xml:space="preserve">   Lindiwe Sisulu    </w:t>
      </w:r>
      <w:r>
        <w:t xml:space="preserve">   Mike Pompeo    </w:t>
      </w:r>
      <w:r>
        <w:t xml:space="preserve">   Federica Mogherini    </w:t>
      </w:r>
      <w:r>
        <w:t xml:space="preserve">   Jeremy Hunt    </w:t>
      </w:r>
      <w:r>
        <w:t xml:space="preserve">   Kang Kyung wha    </w:t>
      </w:r>
      <w:r>
        <w:t xml:space="preserve">   Vladimir Kolokoltsev    </w:t>
      </w:r>
      <w:r>
        <w:t xml:space="preserve">   Donald Trump    </w:t>
      </w:r>
      <w:r>
        <w:t xml:space="preserve">   Joko Widodo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Protocol Crossword Puzzle </dc:title>
  <dcterms:created xsi:type="dcterms:W3CDTF">2021-10-11T08:06:10Z</dcterms:created>
  <dcterms:modified xsi:type="dcterms:W3CDTF">2021-10-11T08:06:10Z</dcterms:modified>
</cp:coreProperties>
</file>