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Ensure sustainable consumption and production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lack of food or clean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 sustainable consumption and production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Promote peaceful and inclusive societies for sustainable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Ensure availability and sustainable management of water and sanitation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Protect, restore and promote sustainable use of terrestrial ecosystems, sustainably manage forests, combat desertification, and halt and reverse land degradation and halt biodiversity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Promote lifelong learning opportunities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Ensure access to affordable, reliable, sustainable and modern energy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Achieve food sucurity and improved nutrition and promote sustainable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Empowering all women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discrimination in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 resilient infrastructure, promote inclusive and sustainable industrialization and foster innovation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urgent action to combat climate change and its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Strengthen the means of implementation and revitalize the global partnership for sustainable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 healthy lives and promote well-being for all at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cities and human settlements inclusive, safe, resilient and sustainable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and productive employment and decent work for all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zero hunger    </w:t>
      </w:r>
      <w:r>
        <w:t xml:space="preserve">   Good health and well being    </w:t>
      </w:r>
      <w:r>
        <w:t xml:space="preserve">   Quality Education    </w:t>
      </w:r>
      <w:r>
        <w:t xml:space="preserve">   Gender equality    </w:t>
      </w:r>
      <w:r>
        <w:t xml:space="preserve">   Clean water sanitation    </w:t>
      </w:r>
      <w:r>
        <w:t xml:space="preserve">   Affordable and clean Energy    </w:t>
      </w:r>
      <w:r>
        <w:t xml:space="preserve">   Decent work    </w:t>
      </w:r>
      <w:r>
        <w:t xml:space="preserve">   Industry Innovation    </w:t>
      </w:r>
      <w:r>
        <w:t xml:space="preserve">   Reduced inequalities    </w:t>
      </w:r>
      <w:r>
        <w:t xml:space="preserve">   Sustainable Cities    </w:t>
      </w:r>
      <w:r>
        <w:t xml:space="preserve">   Responsible Consumption    </w:t>
      </w:r>
      <w:r>
        <w:t xml:space="preserve">   Climate action    </w:t>
      </w:r>
      <w:r>
        <w:t xml:space="preserve">   Life below water    </w:t>
      </w:r>
      <w:r>
        <w:t xml:space="preserve">   Life on land    </w:t>
      </w:r>
      <w:r>
        <w:t xml:space="preserve">   Patnerships for the goals    </w:t>
      </w:r>
      <w:r>
        <w:t xml:space="preserve">   Peace and strong institutions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2021-10-11T08:05:35Z</dcterms:created>
  <dcterms:modified xsi:type="dcterms:W3CDTF">2021-10-11T08:05:35Z</dcterms:modified>
</cp:coreProperties>
</file>