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Glycolysis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GLYCOLYSIS    </w:t>
      </w:r>
      <w:r>
        <w:t xml:space="preserve">   GLYCERALDEHYDE    </w:t>
      </w:r>
      <w:r>
        <w:t xml:space="preserve">   PYRUVIC ACID    </w:t>
      </w:r>
      <w:r>
        <w:t xml:space="preserve">   BISPHOSPHATE    </w:t>
      </w:r>
      <w:r>
        <w:t xml:space="preserve">   FRUCTOSE    </w:t>
      </w:r>
      <w:r>
        <w:t xml:space="preserve">   ATP    </w:t>
      </w:r>
      <w:r>
        <w:t xml:space="preserve">   ADP    </w:t>
      </w:r>
      <w:r>
        <w:t xml:space="preserve">   GLUCOSE    </w:t>
      </w:r>
      <w:r>
        <w:t xml:space="preserve">   PYRUVATE    </w:t>
      </w:r>
      <w:r>
        <w:t xml:space="preserve">   METABOLIC    </w:t>
      </w:r>
      <w:r>
        <w:t xml:space="preserve">   NADH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Glycolysis</dc:title>
  <dcterms:created xsi:type="dcterms:W3CDTF">2021-10-11T08:06:05Z</dcterms:created>
  <dcterms:modified xsi:type="dcterms:W3CDTF">2021-10-11T08:06:05Z</dcterms:modified>
</cp:coreProperties>
</file>