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Golden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was    </w:t>
      </w:r>
      <w:r>
        <w:t xml:space="preserve">   to    </w:t>
      </w:r>
      <w:r>
        <w:t xml:space="preserve">   the    </w:t>
      </w:r>
      <w:r>
        <w:t xml:space="preserve">   that    </w:t>
      </w:r>
      <w:r>
        <w:t xml:space="preserve">   of    </w:t>
      </w:r>
      <w:r>
        <w:t xml:space="preserve">   it    </w:t>
      </w:r>
      <w:r>
        <w:t xml:space="preserve">   is    </w:t>
      </w:r>
      <w:r>
        <w:t xml:space="preserve">   in    </w:t>
      </w:r>
      <w:r>
        <w:t xml:space="preserve">   I    </w:t>
      </w:r>
      <w:r>
        <w:t xml:space="preserve">   be    </w:t>
      </w:r>
      <w:r>
        <w:t xml:space="preserve">   and    </w:t>
      </w:r>
      <w:r>
        <w:t xml:space="preserve">   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Sight Words</dc:title>
  <dcterms:created xsi:type="dcterms:W3CDTF">2021-10-11T08:09:49Z</dcterms:created>
  <dcterms:modified xsi:type="dcterms:W3CDTF">2021-10-11T08:09:49Z</dcterms:modified>
</cp:coreProperties>
</file>