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Gonorrhea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CAUSE    </w:t>
      </w:r>
      <w:r>
        <w:t xml:space="preserve">   DIAGNOSIS    </w:t>
      </w:r>
      <w:r>
        <w:t xml:space="preserve">   SIGNS    </w:t>
      </w:r>
      <w:r>
        <w:t xml:space="preserve">   ANTIBIOTICS    </w:t>
      </w:r>
      <w:r>
        <w:t xml:space="preserve">   SYMPTOMS    </w:t>
      </w:r>
      <w:r>
        <w:t xml:space="preserve">   SEXUALLY TRANSMITTED    </w:t>
      </w:r>
      <w:r>
        <w:t xml:space="preserve">   GONORRHEA    </w:t>
      </w:r>
      <w:r>
        <w:t xml:space="preserve">   PENICILLIN    </w:t>
      </w:r>
      <w:r>
        <w:t xml:space="preserve">   NEISSERIA    </w:t>
      </w:r>
      <w:r>
        <w:t xml:space="preserve">   DISEASE    </w:t>
      </w:r>
      <w:r>
        <w:t xml:space="preserve">   ALBERT NEISSER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Gonorrhea</dc:title>
  <dcterms:created xsi:type="dcterms:W3CDTF">2021-10-11T08:09:19Z</dcterms:created>
  <dcterms:modified xsi:type="dcterms:W3CDTF">2021-10-11T08:09:19Z</dcterms:modified>
</cp:coreProperties>
</file>