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Gonorrhea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symptoms    </w:t>
      </w:r>
      <w:r>
        <w:t xml:space="preserve">   males    </w:t>
      </w:r>
      <w:r>
        <w:t xml:space="preserve">   females    </w:t>
      </w:r>
      <w:r>
        <w:t xml:space="preserve">   suprax    </w:t>
      </w:r>
      <w:r>
        <w:t xml:space="preserve">   ceftriaxone    </w:t>
      </w:r>
      <w:r>
        <w:t xml:space="preserve">   cefixime    </w:t>
      </w:r>
      <w:r>
        <w:t xml:space="preserve">   antibiotics    </w:t>
      </w:r>
      <w:r>
        <w:t xml:space="preserve">   neisser    </w:t>
      </w:r>
      <w:r>
        <w:t xml:space="preserve">   albert    </w:t>
      </w:r>
      <w:r>
        <w:t xml:space="preserve">   the clap    </w:t>
      </w:r>
      <w:r>
        <w:t xml:space="preserve">   gonorrhea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Gonorrhea Word Search</dc:title>
  <dcterms:created xsi:type="dcterms:W3CDTF">2021-10-11T08:09:29Z</dcterms:created>
  <dcterms:modified xsi:type="dcterms:W3CDTF">2021-10-11T08:09:29Z</dcterms:modified>
</cp:coreProperties>
</file>