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Gospel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nineteen    </w:t>
      </w:r>
      <w:r>
        <w:t xml:space="preserve">   acts    </w:t>
      </w:r>
      <w:r>
        <w:t xml:space="preserve">   greeks    </w:t>
      </w:r>
      <w:r>
        <w:t xml:space="preserve">   the    </w:t>
      </w:r>
      <w:r>
        <w:t xml:space="preserve">   and    </w:t>
      </w:r>
      <w:r>
        <w:t xml:space="preserve">   jews    </w:t>
      </w:r>
      <w:r>
        <w:t xml:space="preserve">   persuaded    </w:t>
      </w:r>
      <w:r>
        <w:t xml:space="preserve">   sabbath    </w:t>
      </w:r>
      <w:r>
        <w:t xml:space="preserve">   every    </w:t>
      </w:r>
      <w:r>
        <w:t xml:space="preserve">   synagogue    </w:t>
      </w:r>
      <w:r>
        <w:t xml:space="preserve">   in    </w:t>
      </w:r>
      <w:r>
        <w:t xml:space="preserve">   reasoned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Living</dc:title>
  <dcterms:created xsi:type="dcterms:W3CDTF">2021-10-11T08:10:40Z</dcterms:created>
  <dcterms:modified xsi:type="dcterms:W3CDTF">2021-10-11T08:10:40Z</dcterms:modified>
</cp:coreProperties>
</file>