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Influenced by Greek language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five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called out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power 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Related to the mount of olives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Gracious love/ loving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 it came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bookended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Jewish feast celebrating liberation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Greek translation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Jamnia 	Center of Jewish Teaching after 70AD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Strict religious Jews followed tradition and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Universe divided into The world above and the world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 of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Leather box containing verses worn on forehead or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Citizens of Samaria who did not worship at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Sect of Judaism denied the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 (before) logue (word) like and introduction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Astrologers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Jewish sect who wanted to overthrow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anti (against) nomos (law) against the law or lawlessness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critical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World all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Faithfulness or truth</w:t>
            </w:r>
          </w:p>
        </w:tc>
      </w:tr>
    </w:tbl>
    <w:p>
      <w:pPr>
        <w:pStyle w:val="WordBankLarge"/>
      </w:pPr>
      <w:r>
        <w:t xml:space="preserve">   Antinomian    </w:t>
      </w:r>
      <w:r>
        <w:t xml:space="preserve">   Dikaiosune    </w:t>
      </w:r>
      <w:r>
        <w:t xml:space="preserve">   Pentateuch    </w:t>
      </w:r>
      <w:r>
        <w:t xml:space="preserve">   Basileia     </w:t>
      </w:r>
      <w:r>
        <w:t xml:space="preserve">   Ecclesia     </w:t>
      </w:r>
      <w:r>
        <w:t xml:space="preserve">   Sadducees    </w:t>
      </w:r>
      <w:r>
        <w:t xml:space="preserve">   Pharisees    </w:t>
      </w:r>
      <w:r>
        <w:t xml:space="preserve">   Zealots    </w:t>
      </w:r>
      <w:r>
        <w:t xml:space="preserve">   Kairos     </w:t>
      </w:r>
      <w:r>
        <w:t xml:space="preserve">   Wayehi     </w:t>
      </w:r>
      <w:r>
        <w:t xml:space="preserve">   Theophilus     </w:t>
      </w:r>
      <w:r>
        <w:t xml:space="preserve">   Samaritan     </w:t>
      </w:r>
      <w:r>
        <w:t xml:space="preserve">   Anointed     </w:t>
      </w:r>
      <w:r>
        <w:t xml:space="preserve">   Dualistic     </w:t>
      </w:r>
      <w:r>
        <w:t xml:space="preserve">   Prologue     </w:t>
      </w:r>
      <w:r>
        <w:t xml:space="preserve">   Logos     </w:t>
      </w:r>
      <w:r>
        <w:t xml:space="preserve">   Cosmos     </w:t>
      </w:r>
      <w:r>
        <w:t xml:space="preserve">   chesed     </w:t>
      </w:r>
      <w:r>
        <w:t xml:space="preserve">   emet     </w:t>
      </w:r>
      <w:r>
        <w:t xml:space="preserve">   Passover     </w:t>
      </w:r>
      <w:r>
        <w:t xml:space="preserve">   Tetelestai     </w:t>
      </w:r>
      <w:r>
        <w:t xml:space="preserve">   Phylacteries    </w:t>
      </w:r>
      <w:r>
        <w:t xml:space="preserve">   Hellenistic    </w:t>
      </w:r>
      <w:r>
        <w:t xml:space="preserve">   Jamnia     </w:t>
      </w:r>
      <w:r>
        <w:t xml:space="preserve">   Septuagint    </w:t>
      </w:r>
      <w:r>
        <w:t xml:space="preserve">   Magi    </w:t>
      </w:r>
      <w:r>
        <w:t xml:space="preserve">   Inclusio    </w:t>
      </w:r>
      <w:r>
        <w:t xml:space="preserve">   Beelzebub    </w:t>
      </w:r>
      <w:r>
        <w:t xml:space="preserve">   Hypocrites    </w:t>
      </w:r>
      <w:r>
        <w:t xml:space="preserve">   Ouai    </w:t>
      </w:r>
      <w:r>
        <w:t xml:space="preserve">   Immanuel     </w:t>
      </w:r>
      <w:r>
        <w:t xml:space="preserve">   Veracity    </w:t>
      </w:r>
      <w:r>
        <w:t xml:space="preserve">   Genealogy    </w:t>
      </w:r>
      <w:r>
        <w:t xml:space="preserve">   Olivet    </w:t>
      </w:r>
      <w:r>
        <w:t xml:space="preserve">   Dikaios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Gospels Vocabulary</dc:title>
  <dcterms:created xsi:type="dcterms:W3CDTF">2021-10-11T08:11:13Z</dcterms:created>
  <dcterms:modified xsi:type="dcterms:W3CDTF">2021-10-11T08:11:13Z</dcterms:modified>
</cp:coreProperties>
</file>