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Gospels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Establishes a covenant relationship with the chosen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for Jewish Christians &amp; some Gentiles probably residing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Spreading the ¨Good News¨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accounts of the events that led up to the death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“Kingdom of God is at hand”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Baptism of Jesus, Temptation of Jesus in the desert, Proclamation of the Kingdom, Call of the Apostles, Transfiguration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Chooses a woman to bring salvation into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Evil waits for an opportune moment to tempt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promises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accounts that contain the events surrounding Jesus’ conception and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becomes flesh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send the apostles to go preach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Passion Narratives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for Greek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passion, death, and Resurrection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Jesus’ connection with God’s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given a glimpse of Jesus’ divinity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for Greek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 and teaching of Jesus, Oral tradition, Written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Jesus’ coming is announced by 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Written for Jewish and Gentile Christians probably residing in Rome</w:t>
            </w:r>
          </w:p>
        </w:tc>
      </w:tr>
    </w:tbl>
    <w:p>
      <w:pPr>
        <w:pStyle w:val="WordBankLarge"/>
      </w:pPr>
      <w:r>
        <w:t xml:space="preserve">   Infancy Narratives    </w:t>
      </w:r>
      <w:r>
        <w:t xml:space="preserve">   Gospel    </w:t>
      </w:r>
      <w:r>
        <w:t xml:space="preserve">   Matthew    </w:t>
      </w:r>
      <w:r>
        <w:t xml:space="preserve">   Mark    </w:t>
      </w:r>
      <w:r>
        <w:t xml:space="preserve">   Luke    </w:t>
      </w:r>
      <w:r>
        <w:t xml:space="preserve">   John    </w:t>
      </w:r>
      <w:r>
        <w:t xml:space="preserve">   Annunciation    </w:t>
      </w:r>
      <w:r>
        <w:t xml:space="preserve">   Incarnation    </w:t>
      </w:r>
      <w:r>
        <w:t xml:space="preserve">   Jesus’ Public Years    </w:t>
      </w:r>
      <w:r>
        <w:t xml:space="preserve">   Transfiguration    </w:t>
      </w:r>
      <w:r>
        <w:t xml:space="preserve">   Passion Narratives    </w:t>
      </w:r>
      <w:r>
        <w:t xml:space="preserve">   Paschal Mystery    </w:t>
      </w:r>
      <w:r>
        <w:t xml:space="preserve">   Gospel Formation    </w:t>
      </w:r>
      <w:r>
        <w:t xml:space="preserve">   Baptism of Jesus    </w:t>
      </w:r>
      <w:r>
        <w:t xml:space="preserve">   Temptation of Jesus in the desert    </w:t>
      </w:r>
      <w:r>
        <w:t xml:space="preserve">   Proclamation of the Kingdom    </w:t>
      </w:r>
      <w:r>
        <w:t xml:space="preserve">   Call of the Apostles    </w:t>
      </w:r>
      <w:r>
        <w:t xml:space="preserve">   Redemption    </w:t>
      </w:r>
      <w:r>
        <w:t xml:space="preserve">   Promise is Made    </w:t>
      </w:r>
      <w:r>
        <w:t xml:space="preserve">   Plan is begun    </w:t>
      </w:r>
      <w:r>
        <w:t xml:space="preserve">   Plan is secured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Gospels</dc:title>
  <dcterms:created xsi:type="dcterms:W3CDTF">2021-10-11T08:10:42Z</dcterms:created>
  <dcterms:modified xsi:type="dcterms:W3CDTF">2021-10-11T08:10:42Z</dcterms:modified>
</cp:coreProperties>
</file>