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Gothic Horror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Abandon    </w:t>
      </w:r>
      <w:r>
        <w:t xml:space="preserve">   castle    </w:t>
      </w:r>
      <w:r>
        <w:t xml:space="preserve">   Church    </w:t>
      </w:r>
      <w:r>
        <w:t xml:space="preserve">   forest    </w:t>
      </w:r>
      <w:r>
        <w:t xml:space="preserve">   Ghost    </w:t>
      </w:r>
      <w:r>
        <w:t xml:space="preserve">   Gothic    </w:t>
      </w:r>
      <w:r>
        <w:t xml:space="preserve">   Horror    </w:t>
      </w:r>
      <w:r>
        <w:t xml:space="preserve">   Hospital    </w:t>
      </w:r>
      <w:r>
        <w:t xml:space="preserve">   Monster    </w:t>
      </w:r>
      <w:r>
        <w:t xml:space="preserve">   murderer    </w:t>
      </w:r>
      <w:r>
        <w:t xml:space="preserve">   Mystical    </w:t>
      </w:r>
      <w:r>
        <w:t xml:space="preserve">   supernatural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Gothic Horror</dc:title>
  <dcterms:created xsi:type="dcterms:W3CDTF">2021-10-11T08:12:34Z</dcterms:created>
  <dcterms:modified xsi:type="dcterms:W3CDTF">2021-10-11T08:12:34Z</dcterms:modified>
</cp:coreProperties>
</file>