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Grade 2 High Frequency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we    </w:t>
      </w:r>
      <w:r>
        <w:t xml:space="preserve">   food    </w:t>
      </w:r>
      <w:r>
        <w:t xml:space="preserve">   where    </w:t>
      </w:r>
      <w:r>
        <w:t xml:space="preserve">   want    </w:t>
      </w:r>
      <w:r>
        <w:t xml:space="preserve">   three    </w:t>
      </w:r>
      <w:r>
        <w:t xml:space="preserve">   corn    </w:t>
      </w:r>
      <w:r>
        <w:t xml:space="preserve">   bears    </w:t>
      </w:r>
      <w:r>
        <w:t xml:space="preserve">   eat    </w:t>
      </w:r>
      <w:r>
        <w:t xml:space="preserve">   animal    </w:t>
      </w:r>
      <w:r>
        <w:t xml:space="preserve">   can't    </w:t>
      </w:r>
      <w:r>
        <w:t xml:space="preserve">   these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2 High Frequency Words</dc:title>
  <dcterms:created xsi:type="dcterms:W3CDTF">2021-10-11T08:14:46Z</dcterms:created>
  <dcterms:modified xsi:type="dcterms:W3CDTF">2021-10-11T08:14:46Z</dcterms:modified>
</cp:coreProperties>
</file>