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Graves’ disease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AutoImmUne    </w:t>
      </w:r>
      <w:r>
        <w:t xml:space="preserve">   Basedow    </w:t>
      </w:r>
      <w:r>
        <w:t xml:space="preserve">   Exophthalmic goiter    </w:t>
      </w:r>
      <w:r>
        <w:t xml:space="preserve">   Graves’ disease    </w:t>
      </w:r>
      <w:r>
        <w:t xml:space="preserve">   Hyperthyroidism    </w:t>
      </w:r>
      <w:r>
        <w:t xml:space="preserve">   Metabolism    </w:t>
      </w:r>
      <w:r>
        <w:t xml:space="preserve">   Thyroid    </w:t>
      </w:r>
      <w:r>
        <w:t xml:space="preserve">   Thyroid gland    </w:t>
      </w:r>
      <w:r>
        <w:t xml:space="preserve">   Thyroid hormone    </w:t>
      </w:r>
      <w:r>
        <w:t xml:space="preserve">   TSI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Graves’ disease word search</dc:title>
  <dcterms:created xsi:type="dcterms:W3CDTF">2021-10-11T08:18:01Z</dcterms:created>
  <dcterms:modified xsi:type="dcterms:W3CDTF">2021-10-11T08:18:01Z</dcterms:modified>
</cp:coreProperties>
</file>