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&amp; Loss: Preschoolers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Active listening    </w:t>
      </w:r>
      <w:r>
        <w:t xml:space="preserve">   Comfort    </w:t>
      </w:r>
      <w:r>
        <w:t xml:space="preserve">   Withdrawal    </w:t>
      </w:r>
      <w:r>
        <w:t xml:space="preserve">   Guilt    </w:t>
      </w:r>
      <w:r>
        <w:t xml:space="preserve">   Preoperational    </w:t>
      </w:r>
      <w:r>
        <w:t xml:space="preserve">   Cuddles    </w:t>
      </w:r>
      <w:r>
        <w:t xml:space="preserve">   Routines    </w:t>
      </w:r>
      <w:r>
        <w:t xml:space="preserve">   Grief counseling    </w:t>
      </w:r>
      <w:r>
        <w:t xml:space="preserve">   Enuresis    </w:t>
      </w:r>
      <w:r>
        <w:t xml:space="preserve">   Magical thinking    </w:t>
      </w:r>
      <w:r>
        <w:t xml:space="preserve">   Regression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&amp; Loss: Preschoolers</dc:title>
  <dcterms:created xsi:type="dcterms:W3CDTF">2021-10-11T08:23:38Z</dcterms:created>
  <dcterms:modified xsi:type="dcterms:W3CDTF">2021-10-11T08:23:38Z</dcterms:modified>
</cp:coreProperties>
</file>