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Group Dynamics and Motivation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leader who is appointed by some authority to a formal leadership person is considered to have taken his path to leadership</w:t>
            </w:r>
          </w:p>
          <w:p>
            <w:pPr>
              <w:keepLines/>
              <w:pStyle w:val="CluesTiny"/>
            </w:pPr>
            <w:r>
              <w:rPr>
                <w:b w:val="true"/>
                <w:bCs w:val="true"/>
              </w:rPr>
              <w:t xml:space="preserve">4. </w:t>
            </w:r>
            <w:r>
              <w:t xml:space="preserve">This approach to motivation views motivation as determined by an interaction between the situation and individual characteristics</w:t>
            </w:r>
          </w:p>
          <w:p>
            <w:pPr>
              <w:keepLines/>
              <w:pStyle w:val="CluesTiny"/>
            </w:pPr>
            <w:r>
              <w:rPr>
                <w:b w:val="true"/>
                <w:bCs w:val="true"/>
              </w:rPr>
              <w:t xml:space="preserve">5. </w:t>
            </w:r>
            <w:r>
              <w:t xml:space="preserve">One of the key concepts of self-determination theory</w:t>
            </w:r>
          </w:p>
          <w:p>
            <w:pPr>
              <w:keepLines/>
              <w:pStyle w:val="CluesTiny"/>
            </w:pPr>
            <w:r>
              <w:rPr>
                <w:b w:val="true"/>
                <w:bCs w:val="true"/>
              </w:rPr>
              <w:t xml:space="preserve">7. </w:t>
            </w:r>
            <w:r>
              <w:t xml:space="preserve">The influence of internal states on the intensity and direction of a behavior toward a goal</w:t>
            </w:r>
          </w:p>
          <w:p>
            <w:pPr>
              <w:keepLines/>
              <w:pStyle w:val="CluesTiny"/>
            </w:pPr>
            <w:r>
              <w:rPr>
                <w:b w:val="true"/>
                <w:bCs w:val="true"/>
              </w:rPr>
              <w:t xml:space="preserve">9. </w:t>
            </w:r>
            <w:r>
              <w:t xml:space="preserve">This term describes the relationship between cohesion and performance</w:t>
            </w:r>
          </w:p>
          <w:p>
            <w:pPr>
              <w:keepLines/>
              <w:pStyle w:val="CluesTiny"/>
            </w:pPr>
            <w:r>
              <w:rPr>
                <w:b w:val="true"/>
                <w:bCs w:val="true"/>
              </w:rPr>
              <w:t xml:space="preserve">10. </w:t>
            </w:r>
            <w:r>
              <w:t xml:space="preserve">In this stage of the linear perspective of group development, resistance to methods and leadership is common</w:t>
            </w:r>
          </w:p>
        </w:tc>
        <w:tc>
          <w:p>
            <w:pPr>
              <w:pStyle w:val="CluesTiny"/>
            </w:pPr>
            <w:r>
              <w:rPr>
                <w:b w:val="true"/>
                <w:bCs w:val="true"/>
              </w:rPr>
              <w:t xml:space="preserve">Down</w:t>
            </w:r>
          </w:p>
          <w:p>
            <w:pPr>
              <w:keepLines/>
              <w:pStyle w:val="CluesTiny"/>
            </w:pPr>
            <w:r>
              <w:rPr>
                <w:b w:val="true"/>
                <w:bCs w:val="true"/>
              </w:rPr>
              <w:t xml:space="preserve">1. </w:t>
            </w:r>
            <w:r>
              <w:t xml:space="preserve">This theory of motivation contends that individuals engage in tasks that have value to them so long as the cost is low</w:t>
            </w:r>
          </w:p>
          <w:p>
            <w:pPr>
              <w:keepLines/>
              <w:pStyle w:val="CluesTiny"/>
            </w:pPr>
            <w:r>
              <w:rPr>
                <w:b w:val="true"/>
                <w:bCs w:val="true"/>
              </w:rPr>
              <w:t xml:space="preserve">2. </w:t>
            </w:r>
            <w:r>
              <w:t xml:space="preserve">A mastery climate can be created by using this principle</w:t>
            </w:r>
          </w:p>
          <w:p>
            <w:pPr>
              <w:keepLines/>
              <w:pStyle w:val="CluesTiny"/>
            </w:pPr>
            <w:r>
              <w:rPr>
                <w:b w:val="true"/>
                <w:bCs w:val="true"/>
              </w:rPr>
              <w:t xml:space="preserve">6. </w:t>
            </w:r>
            <w:r>
              <w:t xml:space="preserve">This concept is an important team factor that evolves around matters that are perceived as important for the group. It’s an expected level of performance, pattern of behavior, or belief developed formally or informally.</w:t>
            </w:r>
          </w:p>
          <w:p>
            <w:pPr>
              <w:keepLines/>
              <w:pStyle w:val="CluesTiny"/>
            </w:pPr>
            <w:r>
              <w:rPr>
                <w:b w:val="true"/>
                <w:bCs w:val="true"/>
              </w:rPr>
              <w:t xml:space="preserve">8. </w:t>
            </w:r>
            <w:r>
              <w:t xml:space="preserve">A coach wanting to implement this strategy to promote an effective team climate might do so by having all of the team’s players live together or near each other.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Dynamics and Motivation</dc:title>
  <dcterms:created xsi:type="dcterms:W3CDTF">2021-10-11T08:24:29Z</dcterms:created>
  <dcterms:modified xsi:type="dcterms:W3CDTF">2021-10-11T08:24:29Z</dcterms:modified>
</cp:coreProperties>
</file>