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Growing and Changing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responsibility    </w:t>
      </w:r>
      <w:r>
        <w:t xml:space="preserve">   role    </w:t>
      </w:r>
      <w:r>
        <w:t xml:space="preserve">   peers    </w:t>
      </w:r>
      <w:r>
        <w:t xml:space="preserve">   emotions    </w:t>
      </w:r>
      <w:r>
        <w:t xml:space="preserve">   hormones    </w:t>
      </w:r>
      <w:r>
        <w:t xml:space="preserve">   growth spurt    </w:t>
      </w:r>
      <w:r>
        <w:t xml:space="preserve">   social change    </w:t>
      </w:r>
      <w:r>
        <w:t xml:space="preserve">   emotional change    </w:t>
      </w:r>
      <w:r>
        <w:t xml:space="preserve">   intellectual change    </w:t>
      </w:r>
      <w:r>
        <w:t xml:space="preserve">   physical change    </w:t>
      </w:r>
      <w:r>
        <w:t xml:space="preserve">   developmental task    </w:t>
      </w:r>
      <w:r>
        <w:t xml:space="preserve">   adolescence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and Changing</dc:title>
  <dcterms:created xsi:type="dcterms:W3CDTF">2021-10-11T08:24:38Z</dcterms:created>
  <dcterms:modified xsi:type="dcterms:W3CDTF">2021-10-11T08:24:38Z</dcterms:modified>
</cp:coreProperties>
</file>