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HAZWOPER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OSHA    </w:t>
      </w:r>
      <w:r>
        <w:t xml:space="preserve">   emergencies    </w:t>
      </w:r>
      <w:r>
        <w:t xml:space="preserve">   safety    </w:t>
      </w:r>
      <w:r>
        <w:t xml:space="preserve">   decontamination    </w:t>
      </w:r>
      <w:r>
        <w:t xml:space="preserve">    ergonomics    </w:t>
      </w:r>
      <w:r>
        <w:t xml:space="preserve">    respirators    </w:t>
      </w:r>
      <w:r>
        <w:t xml:space="preserve">   protection    </w:t>
      </w:r>
      <w:r>
        <w:t xml:space="preserve">   toxicology    </w:t>
      </w:r>
      <w:r>
        <w:t xml:space="preserve">   excavations    </w:t>
      </w:r>
      <w:r>
        <w:t xml:space="preserve">   hazards    </w:t>
      </w:r>
      <w:r>
        <w:t xml:space="preserve">   electocution    </w:t>
      </w:r>
      <w:r>
        <w:t xml:space="preserve">  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HAZWOPER Terms</dc:title>
  <dcterms:created xsi:type="dcterms:W3CDTF">2021-10-11T08:46:26Z</dcterms:created>
  <dcterms:modified xsi:type="dcterms:W3CDTF">2021-10-11T08:46:26Z</dcterms:modified>
</cp:coreProperties>
</file>