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HUNTRONICS LEVEL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enterobacterial    </w:t>
      </w:r>
      <w:r>
        <w:t xml:space="preserve">   tabloid    </w:t>
      </w:r>
      <w:r>
        <w:t xml:space="preserve">   astronomy    </w:t>
      </w:r>
      <w:r>
        <w:t xml:space="preserve">   gonadotropins    </w:t>
      </w:r>
      <w:r>
        <w:t xml:space="preserve">   gravitationally    </w:t>
      </w:r>
      <w:r>
        <w:t xml:space="preserve">   neurotransmitters    </w:t>
      </w:r>
      <w:r>
        <w:t xml:space="preserve">   immunodiagnosis    </w:t>
      </w:r>
      <w:r>
        <w:t xml:space="preserve">   thyrotoxicosis    </w:t>
      </w:r>
      <w:r>
        <w:t xml:space="preserve">   anticonvulsant    </w:t>
      </w:r>
      <w:r>
        <w:t xml:space="preserve">   tactful    </w:t>
      </w:r>
      <w:r>
        <w:t xml:space="preserve">   oyezes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HUNTRONICS LEVEL 1</dc:title>
  <dcterms:created xsi:type="dcterms:W3CDTF">2021-10-11T09:25:39Z</dcterms:created>
  <dcterms:modified xsi:type="dcterms:W3CDTF">2021-10-11T09:25:39Z</dcterms:modified>
</cp:coreProperties>
</file>