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food labels    </w:t>
      </w:r>
      <w:r>
        <w:t xml:space="preserve">   epinephrine    </w:t>
      </w:r>
      <w:r>
        <w:t xml:space="preserve">   anaphylaxis    </w:t>
      </w:r>
      <w:r>
        <w:t xml:space="preserve">   allergies    </w:t>
      </w:r>
      <w:r>
        <w:t xml:space="preserve">   vitamins    </w:t>
      </w:r>
      <w:r>
        <w:t xml:space="preserve">   bulimia    </w:t>
      </w:r>
      <w:r>
        <w:t xml:space="preserve">   anorexia    </w:t>
      </w:r>
      <w:r>
        <w:t xml:space="preserve">   asthma    </w:t>
      </w:r>
      <w:r>
        <w:t xml:space="preserve">   body mass index    </w:t>
      </w:r>
      <w:r>
        <w:t xml:space="preserve">   overweight    </w:t>
      </w:r>
      <w:r>
        <w:t xml:space="preserve">   depression    </w:t>
      </w:r>
      <w:r>
        <w:t xml:space="preserve">   high blood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</dc:title>
  <dcterms:created xsi:type="dcterms:W3CDTF">2021-10-11T08:48:35Z</dcterms:created>
  <dcterms:modified xsi:type="dcterms:W3CDTF">2021-10-11T08:48:35Z</dcterms:modified>
</cp:coreProperties>
</file>