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Risks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Pancreatitis    </w:t>
      </w:r>
      <w:r>
        <w:t xml:space="preserve">   Nervedamage    </w:t>
      </w:r>
      <w:r>
        <w:t xml:space="preserve">   Infectiousdisease    </w:t>
      </w:r>
      <w:r>
        <w:t xml:space="preserve">   Highbloodpressure    </w:t>
      </w:r>
      <w:r>
        <w:t xml:space="preserve">   Gout    </w:t>
      </w:r>
      <w:r>
        <w:t xml:space="preserve">   Seizures    </w:t>
      </w:r>
      <w:r>
        <w:t xml:space="preserve">   Depression    </w:t>
      </w:r>
      <w:r>
        <w:t xml:space="preserve">   Dementia    </w:t>
      </w:r>
      <w:r>
        <w:t xml:space="preserve">   Cirrhosis    </w:t>
      </w:r>
      <w:r>
        <w:t xml:space="preserve">   Cardiovasculardisease    </w:t>
      </w:r>
      <w:r>
        <w:t xml:space="preserve">   Cancer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of Alcohol</dc:title>
  <dcterms:created xsi:type="dcterms:W3CDTF">2021-10-11T08:49:25Z</dcterms:created>
  <dcterms:modified xsi:type="dcterms:W3CDTF">2021-10-11T08:49:25Z</dcterms:modified>
</cp:coreProperties>
</file>