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&amp; Safety - COSHH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eyewash    </w:t>
      </w:r>
      <w:r>
        <w:t xml:space="preserve">   risk    </w:t>
      </w:r>
      <w:r>
        <w:t xml:space="preserve">   ppe    </w:t>
      </w:r>
      <w:r>
        <w:t xml:space="preserve">   fumes    </w:t>
      </w:r>
      <w:r>
        <w:t xml:space="preserve">   ventilation    </w:t>
      </w:r>
      <w:r>
        <w:t xml:space="preserve">   spillage    </w:t>
      </w:r>
      <w:r>
        <w:t xml:space="preserve">   first aid    </w:t>
      </w:r>
      <w:r>
        <w:t xml:space="preserve">   asbestos    </w:t>
      </w:r>
      <w:r>
        <w:t xml:space="preserve">   burn    </w:t>
      </w:r>
      <w:r>
        <w:t xml:space="preserve">   corrosive    </w:t>
      </w:r>
      <w:r>
        <w:t xml:space="preserve">   chemical    </w:t>
      </w:r>
      <w:r>
        <w:t xml:space="preserve">   hazardous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 - COSHH </dc:title>
  <dcterms:created xsi:type="dcterms:W3CDTF">2021-10-11T08:47:23Z</dcterms:created>
  <dcterms:modified xsi:type="dcterms:W3CDTF">2021-10-11T08:47:23Z</dcterms:modified>
</cp:coreProperties>
</file>