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health and safety    </w:t>
      </w:r>
      <w:r>
        <w:t xml:space="preserve">   manual handling    </w:t>
      </w:r>
      <w:r>
        <w:t xml:space="preserve">   contra indications    </w:t>
      </w:r>
      <w:r>
        <w:t xml:space="preserve">   cross infection    </w:t>
      </w:r>
      <w:r>
        <w:t xml:space="preserve">   spillages    </w:t>
      </w:r>
      <w:r>
        <w:t xml:space="preserve">   fall    </w:t>
      </w:r>
      <w:r>
        <w:t xml:space="preserve">   trip    </w:t>
      </w:r>
      <w:r>
        <w:t xml:space="preserve">   risks    </w:t>
      </w:r>
      <w:r>
        <w:t xml:space="preserve">   hazards    </w:t>
      </w:r>
      <w:r>
        <w:t xml:space="preserve">   Electricity at work act    </w:t>
      </w:r>
      <w:r>
        <w:t xml:space="preserve">   PPE    </w:t>
      </w:r>
      <w:r>
        <w:t xml:space="preserve">   Health and safety at work act    </w:t>
      </w:r>
      <w:r>
        <w:t xml:space="preserve">   COSHH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2021-10-11T08:47:37Z</dcterms:created>
  <dcterms:modified xsi:type="dcterms:W3CDTF">2021-10-11T08:47:37Z</dcterms:modified>
</cp:coreProperties>
</file>