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social isolation    </w:t>
      </w:r>
      <w:r>
        <w:t xml:space="preserve">   alcohol abuse    </w:t>
      </w:r>
      <w:r>
        <w:t xml:space="preserve">   PTSD    </w:t>
      </w:r>
      <w:r>
        <w:t xml:space="preserve">   bipolar    </w:t>
      </w:r>
      <w:r>
        <w:t xml:space="preserve">   anxiety    </w:t>
      </w:r>
      <w:r>
        <w:t xml:space="preserve">   stress    </w:t>
      </w:r>
      <w:r>
        <w:t xml:space="preserve">   coping skills    </w:t>
      </w:r>
      <w:r>
        <w:t xml:space="preserve">   mental illness    </w:t>
      </w:r>
      <w:r>
        <w:t xml:space="preserve">   health risk    </w:t>
      </w:r>
      <w:r>
        <w:t xml:space="preserve">   substance abuse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2021-10-11T08:47:49Z</dcterms:created>
  <dcterms:modified xsi:type="dcterms:W3CDTF">2021-10-11T08:47:49Z</dcterms:modified>
</cp:coreProperties>
</file>