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priorities in Australia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cancer    </w:t>
      </w:r>
      <w:r>
        <w:t xml:space="preserve">   cardio vascular    </w:t>
      </w:r>
      <w:r>
        <w:t xml:space="preserve">   chronic    </w:t>
      </w:r>
      <w:r>
        <w:t xml:space="preserve">   disability    </w:t>
      </w:r>
      <w:r>
        <w:t xml:space="preserve">   environmental    </w:t>
      </w:r>
      <w:r>
        <w:t xml:space="preserve">   epidemiology    </w:t>
      </w:r>
      <w:r>
        <w:t xml:space="preserve">   expenditure    </w:t>
      </w:r>
      <w:r>
        <w:t xml:space="preserve">   five action    </w:t>
      </w:r>
      <w:r>
        <w:t xml:space="preserve">   growing    </w:t>
      </w:r>
      <w:r>
        <w:t xml:space="preserve">   health care    </w:t>
      </w:r>
      <w:r>
        <w:t xml:space="preserve">   health issues    </w:t>
      </w:r>
      <w:r>
        <w:t xml:space="preserve">   health status    </w:t>
      </w:r>
      <w:r>
        <w:t xml:space="preserve">   individuals    </w:t>
      </w:r>
      <w:r>
        <w:t xml:space="preserve">   inequities    </w:t>
      </w:r>
      <w:r>
        <w:t xml:space="preserve">   intervention    </w:t>
      </w:r>
      <w:r>
        <w:t xml:space="preserve">   medicare    </w:t>
      </w:r>
      <w:r>
        <w:t xml:space="preserve">   mental    </w:t>
      </w:r>
      <w:r>
        <w:t xml:space="preserve">   Ottawa Charter    </w:t>
      </w:r>
      <w:r>
        <w:t xml:space="preserve">   partnerships    </w:t>
      </w:r>
      <w:r>
        <w:t xml:space="preserve">   preventable    </w:t>
      </w:r>
      <w:r>
        <w:t xml:space="preserve">   principles    </w:t>
      </w:r>
      <w:r>
        <w:t xml:space="preserve">   priorities    </w:t>
      </w:r>
      <w:r>
        <w:t xml:space="preserve">   private insurance    </w:t>
      </w:r>
      <w:r>
        <w:t xml:space="preserve">   social justice    </w:t>
      </w:r>
      <w:r>
        <w:t xml:space="preserve">   socioeconomic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priorities in Australia </dc:title>
  <dcterms:created xsi:type="dcterms:W3CDTF">2021-10-11T08:50:33Z</dcterms:created>
  <dcterms:modified xsi:type="dcterms:W3CDTF">2021-10-11T08:50:33Z</dcterms:modified>
</cp:coreProperties>
</file>