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risk associated with excessive alcohol intake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cirrhosis    </w:t>
      </w:r>
      <w:r>
        <w:t xml:space="preserve">   dehydration    </w:t>
      </w:r>
      <w:r>
        <w:t xml:space="preserve">   depression    </w:t>
      </w:r>
      <w:r>
        <w:t xml:space="preserve">   diastolic blood pressure    </w:t>
      </w:r>
      <w:r>
        <w:t xml:space="preserve">   hypertension    </w:t>
      </w:r>
      <w:r>
        <w:t xml:space="preserve">   increase    </w:t>
      </w:r>
      <w:r>
        <w:t xml:space="preserve">   liver    </w:t>
      </w:r>
      <w:r>
        <w:t xml:space="preserve">   nervous system    </w:t>
      </w:r>
      <w:r>
        <w:t xml:space="preserve">   scar tissue    </w:t>
      </w:r>
      <w:r>
        <w:t xml:space="preserve">   seven    </w:t>
      </w:r>
      <w:r>
        <w:t xml:space="preserve">   stroke    </w:t>
      </w:r>
      <w:r>
        <w:t xml:space="preserve">   systolic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 associated with excessive alcohol intake</dc:title>
  <dcterms:created xsi:type="dcterms:W3CDTF">2021-10-11T08:49:20Z</dcterms:created>
  <dcterms:modified xsi:type="dcterms:W3CDTF">2021-10-11T08:49:20Z</dcterms:modified>
</cp:coreProperties>
</file>