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counseling    </w:t>
      </w:r>
      <w:r>
        <w:t xml:space="preserve">   mediator    </w:t>
      </w:r>
      <w:r>
        <w:t xml:space="preserve">   foster care    </w:t>
      </w:r>
      <w:r>
        <w:t xml:space="preserve">   crisis center    </w:t>
      </w:r>
      <w:r>
        <w:t xml:space="preserve">   exploitation    </w:t>
      </w:r>
      <w:r>
        <w:t xml:space="preserve">   neglect    </w:t>
      </w:r>
      <w:r>
        <w:t xml:space="preserve">   emotional abuse    </w:t>
      </w:r>
      <w:r>
        <w:t xml:space="preserve">   child abuse    </w:t>
      </w:r>
      <w:r>
        <w:t xml:space="preserve">   spousal abuse    </w:t>
      </w:r>
      <w:r>
        <w:t xml:space="preserve">   custody    </w:t>
      </w:r>
      <w:r>
        <w:t xml:space="preserve">   affirmation    </w:t>
      </w:r>
      <w:r>
        <w:t xml:space="preserve">   sibling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Family Relationships</dc:title>
  <dcterms:created xsi:type="dcterms:W3CDTF">2021-10-11T08:53:00Z</dcterms:created>
  <dcterms:modified xsi:type="dcterms:W3CDTF">2021-10-11T08:53:00Z</dcterms:modified>
</cp:coreProperties>
</file>