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ESOP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Diversification    </w:t>
      </w:r>
      <w:r>
        <w:t xml:space="preserve">   Expenses    </w:t>
      </w:r>
      <w:r>
        <w:t xml:space="preserve">   Trustee    </w:t>
      </w:r>
      <w:r>
        <w:t xml:space="preserve">   Leadership    </w:t>
      </w:r>
      <w:r>
        <w:t xml:space="preserve">   Funds    </w:t>
      </w:r>
      <w:r>
        <w:t xml:space="preserve">   Retirement    </w:t>
      </w:r>
      <w:r>
        <w:t xml:space="preserve">   October    </w:t>
      </w:r>
      <w:r>
        <w:t xml:space="preserve">   ESOP    </w:t>
      </w:r>
      <w:r>
        <w:t xml:space="preserve">   profit Sharing    </w:t>
      </w:r>
      <w:r>
        <w:t xml:space="preserve">   ownership    </w:t>
      </w:r>
      <w:r>
        <w:t xml:space="preserve">   Valuation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ESOP</dc:title>
  <dcterms:created xsi:type="dcterms:W3CDTF">2021-10-11T08:58:15Z</dcterms:created>
  <dcterms:modified xsi:type="dcterms:W3CDTF">2021-10-11T08:58:15Z</dcterms:modified>
</cp:coreProperties>
</file>