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25-36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each    </w:t>
      </w:r>
      <w:r>
        <w:t xml:space="preserve">   will    </w:t>
      </w:r>
      <w:r>
        <w:t xml:space="preserve">   do    </w:t>
      </w:r>
      <w:r>
        <w:t xml:space="preserve">   if    </w:t>
      </w:r>
      <w:r>
        <w:t xml:space="preserve">   said    </w:t>
      </w:r>
      <w:r>
        <w:t xml:space="preserve">   their    </w:t>
      </w:r>
      <w:r>
        <w:t xml:space="preserve">   which    </w:t>
      </w:r>
      <w:r>
        <w:t xml:space="preserve">   an    </w:t>
      </w:r>
      <w:r>
        <w:t xml:space="preserve">   your    </w:t>
      </w:r>
      <w:r>
        <w:t xml:space="preserve">   can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25-36</dc:title>
  <dcterms:created xsi:type="dcterms:W3CDTF">2021-10-11T08:59:25Z</dcterms:created>
  <dcterms:modified xsi:type="dcterms:W3CDTF">2021-10-11T08:59:25Z</dcterms:modified>
</cp:coreProperties>
</file>