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does the Starting Position of a Basketball affect a Players Shooting Percentage?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overhead    </w:t>
      </w:r>
      <w:r>
        <w:t xml:space="preserve">   chin height    </w:t>
      </w:r>
      <w:r>
        <w:t xml:space="preserve">   chest height    </w:t>
      </w:r>
      <w:r>
        <w:t xml:space="preserve">   players    </w:t>
      </w:r>
      <w:r>
        <w:t xml:space="preserve">   shooting position    </w:t>
      </w:r>
      <w:r>
        <w:t xml:space="preserve">   projectile motion    </w:t>
      </w:r>
      <w:r>
        <w:t xml:space="preserve">   science fair    </w:t>
      </w:r>
      <w:r>
        <w:t xml:space="preserve">   backspin    </w:t>
      </w:r>
      <w:r>
        <w:t xml:space="preserve">   physics    </w:t>
      </w:r>
      <w:r>
        <w:t xml:space="preserve">   arc    </w:t>
      </w:r>
      <w:r>
        <w:t xml:space="preserve">   trajectory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the Starting Position of a Basketball affect a Players Shooting Percentage?</dc:title>
  <dcterms:created xsi:type="dcterms:W3CDTF">2021-10-11T09:17:08Z</dcterms:created>
  <dcterms:modified xsi:type="dcterms:W3CDTF">2021-10-11T09:17:08Z</dcterms:modified>
</cp:coreProperties>
</file>