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Blood Related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RH factor    </w:t>
      </w:r>
      <w:r>
        <w:t xml:space="preserve">   universal    </w:t>
      </w:r>
      <w:r>
        <w:t xml:space="preserve">   recipient    </w:t>
      </w:r>
      <w:r>
        <w:t xml:space="preserve">   bloodbank    </w:t>
      </w:r>
      <w:r>
        <w:t xml:space="preserve">   transfusion    </w:t>
      </w:r>
      <w:r>
        <w:t xml:space="preserve">   donation    </w:t>
      </w:r>
      <w:r>
        <w:t xml:space="preserve">   blood    </w:t>
      </w:r>
      <w:r>
        <w:t xml:space="preserve">   positive    </w:t>
      </w:r>
      <w:r>
        <w:t xml:space="preserve">   negative    </w:t>
      </w:r>
      <w:r>
        <w:t xml:space="preserve">   antibodies    </w:t>
      </w:r>
      <w:r>
        <w:t xml:space="preserve">   antigens    </w:t>
      </w:r>
      <w:r>
        <w:t xml:space="preserve">   proteins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Blood Related Words</dc:title>
  <dcterms:created xsi:type="dcterms:W3CDTF">2021-10-11T09:22:31Z</dcterms:created>
  <dcterms:modified xsi:type="dcterms:W3CDTF">2021-10-11T09:22:31Z</dcterms:modified>
</cp:coreProperties>
</file>