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Examination of the relationship of two or more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studying the same group of individuals over an extended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and practice of teaching adult learners; adult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ability to recognize, express, and manage feelings at different stages of life and to have empathy for the feelings of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Identified four stages of children’s mental growth though his research.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development that is the process of growth in intelligence, thought and problem-solving.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from birth to 18 months.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Involves the manipulation and measurement of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between the ages of 12 and 18 years. It involves individuals forming their own identity and learning the roles they’ll have as an adult.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between 6 and 12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in children from birth to approximately 2 years old.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state of reaching natural growth and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between ages 2 and 7 years 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five stage description of what motivates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correlational research, in which a researcher observes ongoing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growth and changes in intellectual or mental abilities across the lifespan.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Methods and practices used in teaching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eight stages of psychosocial development in 1956.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in-depth analysis of an individual.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Movements and actions of the bone structures. </w:t>
            </w:r>
          </w:p>
        </w:tc>
      </w:tr>
    </w:tbl>
    <w:p>
      <w:pPr>
        <w:pStyle w:val="WordBankLarge"/>
      </w:pPr>
      <w:r>
        <w:t xml:space="preserve">   Maturity    </w:t>
      </w:r>
      <w:r>
        <w:t xml:space="preserve">   Andragogy    </w:t>
      </w:r>
      <w:r>
        <w:t xml:space="preserve">   Pedagogy    </w:t>
      </w:r>
      <w:r>
        <w:t xml:space="preserve">   Longitudinal Research    </w:t>
      </w:r>
      <w:r>
        <w:t xml:space="preserve">   Correlational Research    </w:t>
      </w:r>
      <w:r>
        <w:t xml:space="preserve">   Experimentation    </w:t>
      </w:r>
      <w:r>
        <w:t xml:space="preserve">   Case Studies    </w:t>
      </w:r>
      <w:r>
        <w:t xml:space="preserve">   Sensorimotor Stage    </w:t>
      </w:r>
      <w:r>
        <w:t xml:space="preserve">   Preoperational Stage    </w:t>
      </w:r>
      <w:r>
        <w:t xml:space="preserve">   Motor Skills    </w:t>
      </w:r>
      <w:r>
        <w:t xml:space="preserve">   Emotional Development    </w:t>
      </w:r>
      <w:r>
        <w:t xml:space="preserve">   Observational Research    </w:t>
      </w:r>
      <w:r>
        <w:t xml:space="preserve">   Maslow’s Hierarchy of Needs    </w:t>
      </w:r>
      <w:r>
        <w:t xml:space="preserve">   Cognitive Development    </w:t>
      </w:r>
      <w:r>
        <w:t xml:space="preserve">   Jean Piaget    </w:t>
      </w:r>
      <w:r>
        <w:t xml:space="preserve">   Psychosocial    </w:t>
      </w:r>
      <w:r>
        <w:t xml:space="preserve">   Erik Erikson    </w:t>
      </w:r>
      <w:r>
        <w:t xml:space="preserve">   Infancy Stage    </w:t>
      </w:r>
      <w:r>
        <w:t xml:space="preserve">   School-Age Stage    </w:t>
      </w:r>
      <w:r>
        <w:t xml:space="preserve">   Adolescent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2021-10-11T09:23:24Z</dcterms:created>
  <dcterms:modified xsi:type="dcterms:W3CDTF">2021-10-11T09:23:24Z</dcterms:modified>
</cp:coreProperties>
</file>