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interconnections    </w:t>
      </w:r>
      <w:r>
        <w:t xml:space="preserve">   atmosphere    </w:t>
      </w:r>
      <w:r>
        <w:t xml:space="preserve">   hydrologic cycle    </w:t>
      </w:r>
      <w:r>
        <w:t xml:space="preserve">   riverine environment    </w:t>
      </w:r>
      <w:r>
        <w:t xml:space="preserve">   Biomass    </w:t>
      </w:r>
      <w:r>
        <w:t xml:space="preserve">   desalination    </w:t>
      </w:r>
      <w:r>
        <w:t xml:space="preserve">   turbine    </w:t>
      </w:r>
      <w:r>
        <w:t xml:space="preserve">   environment    </w:t>
      </w:r>
      <w:r>
        <w:t xml:space="preserve">   Extraction    </w:t>
      </w:r>
      <w:r>
        <w:t xml:space="preserve">   alluvial soil    </w:t>
      </w:r>
      <w:r>
        <w:t xml:space="preserve">   intensive agriculture    </w:t>
      </w:r>
      <w:r>
        <w:t xml:space="preserve">   subsistence farming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</dc:title>
  <dcterms:created xsi:type="dcterms:W3CDTF">2021-10-11T09:23:30Z</dcterms:created>
  <dcterms:modified xsi:type="dcterms:W3CDTF">2021-10-11T09:23:30Z</dcterms:modified>
</cp:coreProperties>
</file>