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IAS7 Statement of Cash Flows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revenue-producing    </w:t>
      </w:r>
      <w:r>
        <w:t xml:space="preserve">   financial statements    </w:t>
      </w:r>
      <w:r>
        <w:t xml:space="preserve">   outflows    </w:t>
      </w:r>
      <w:r>
        <w:t xml:space="preserve">   inflows    </w:t>
      </w:r>
      <w:r>
        <w:t xml:space="preserve">   cash flows    </w:t>
      </w:r>
      <w:r>
        <w:t xml:space="preserve">   cash equivalents    </w:t>
      </w:r>
      <w:r>
        <w:t xml:space="preserve">   cash    </w:t>
      </w:r>
      <w:r>
        <w:t xml:space="preserve">   Foreign currency     </w:t>
      </w:r>
      <w:r>
        <w:t xml:space="preserve">   Non-cash transactions    </w:t>
      </w:r>
      <w:r>
        <w:t xml:space="preserve">   Financing activities    </w:t>
      </w:r>
      <w:r>
        <w:t xml:space="preserve">   Investing activities    </w:t>
      </w:r>
      <w:r>
        <w:t xml:space="preserve">   Operating activities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IAS7 Statement of Cash Flows</dc:title>
  <dcterms:created xsi:type="dcterms:W3CDTF">2021-10-11T09:29:24Z</dcterms:created>
  <dcterms:modified xsi:type="dcterms:W3CDTF">2021-10-11T09:29:24Z</dcterms:modified>
</cp:coreProperties>
</file>