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IL CRUCIVINO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acido del vino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Prosecco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Charmat 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Abbinamento regionale per lo Strudel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macchinario utlizzato in cantina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Tappo a vite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profumo da fermentazione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Costituente prinicpale del mosto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Vino dei 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Tanti acini formano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Una doc della Liguria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Tipologia di sherry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Profumo tipico del Sangiovese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Il braccio della vite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La dop francesce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Zona di nascita del Malbec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 una zona vinivola del friuli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Famoso Grechetto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Doc calabrese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"Commovente" ma di buon auspicio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Noto passito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Vitigno principe della Borgogna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Zona di Verdicchio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E' considerato il "padre" dello champagne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Vitigno autoctono della puglia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vino da Nebbiolo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cura contro la peronospora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 conosce la fillossera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Docg dell'Emilia Romagna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Vino ricco di alcool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vino amarascato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Vega ... Unico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E' famosa per il riesiling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Vitigno della zona di Cagliari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Zona della Francia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Altro nome del sangiovese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Spumante iberico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Un bicchiere a norma di fiore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"Grappa" francese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Ostriche 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Vitigno autoctono del Trentino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Gruner a Vienna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Bianco del Sudafrica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Birra ad alta fermentazione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Autore de "il respiro del vino"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Non conosce la fillossera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L'isola famosa per l'Aleatico</w:t>
            </w:r>
          </w:p>
        </w:tc>
      </w:tr>
    </w:tbl>
    <w:p>
      <w:pPr>
        <w:pStyle w:val="WordBankLarge"/>
      </w:pPr>
      <w:r>
        <w:t xml:space="preserve">   Barbaresco    </w:t>
      </w:r>
      <w:r>
        <w:t xml:space="preserve">   Oloroso    </w:t>
      </w:r>
      <w:r>
        <w:t xml:space="preserve">   Cinqueterre    </w:t>
      </w:r>
      <w:r>
        <w:t xml:space="preserve">   Domperignon    </w:t>
      </w:r>
      <w:r>
        <w:t xml:space="preserve">   Martinotti    </w:t>
      </w:r>
      <w:r>
        <w:t xml:space="preserve">   Stelvin    </w:t>
      </w:r>
      <w:r>
        <w:t xml:space="preserve">   Cahors    </w:t>
      </w:r>
      <w:r>
        <w:t xml:space="preserve">   pianto della vite    </w:t>
      </w:r>
      <w:r>
        <w:t xml:space="preserve">   Violamammola    </w:t>
      </w:r>
      <w:r>
        <w:t xml:space="preserve">   Tokaji    </w:t>
      </w:r>
      <w:r>
        <w:t xml:space="preserve">   Tulipano    </w:t>
      </w:r>
      <w:r>
        <w:t xml:space="preserve">   Pinotnero    </w:t>
      </w:r>
      <w:r>
        <w:t xml:space="preserve">   Cile    </w:t>
      </w:r>
      <w:r>
        <w:t xml:space="preserve">   Cile    </w:t>
      </w:r>
      <w:r>
        <w:t xml:space="preserve">   Pampanuto    </w:t>
      </w:r>
      <w:r>
        <w:t xml:space="preserve">   Grappolo    </w:t>
      </w:r>
      <w:r>
        <w:t xml:space="preserve">   Acqua    </w:t>
      </w:r>
      <w:r>
        <w:t xml:space="preserve">   morellino    </w:t>
      </w:r>
      <w:r>
        <w:t xml:space="preserve">   Pantelleria    </w:t>
      </w:r>
      <w:r>
        <w:t xml:space="preserve">   cava    </w:t>
      </w:r>
      <w:r>
        <w:t xml:space="preserve">   Marc    </w:t>
      </w:r>
      <w:r>
        <w:t xml:space="preserve">   Ale    </w:t>
      </w:r>
      <w:r>
        <w:t xml:space="preserve">   Tartarico    </w:t>
      </w:r>
      <w:r>
        <w:t xml:space="preserve">   Diraspapigiatrice    </w:t>
      </w:r>
      <w:r>
        <w:t xml:space="preserve">   Mosella    </w:t>
      </w:r>
      <w:r>
        <w:t xml:space="preserve">   Grave    </w:t>
      </w:r>
      <w:r>
        <w:t xml:space="preserve">   Elba    </w:t>
      </w:r>
      <w:r>
        <w:t xml:space="preserve">   Sicilia    </w:t>
      </w:r>
      <w:r>
        <w:t xml:space="preserve">   ala    </w:t>
      </w:r>
      <w:r>
        <w:t xml:space="preserve">   Cu    </w:t>
      </w:r>
      <w:r>
        <w:t xml:space="preserve">   tralcio    </w:t>
      </w:r>
      <w:r>
        <w:t xml:space="preserve">   Savuto    </w:t>
      </w:r>
      <w:r>
        <w:t xml:space="preserve">   banana    </w:t>
      </w:r>
      <w:r>
        <w:t xml:space="preserve">   Aoc    </w:t>
      </w:r>
      <w:r>
        <w:t xml:space="preserve">   Rebo    </w:t>
      </w:r>
      <w:r>
        <w:t xml:space="preserve">   Albana    </w:t>
      </w:r>
      <w:r>
        <w:t xml:space="preserve">   Loira    </w:t>
      </w:r>
      <w:r>
        <w:t xml:space="preserve">   Todi    </w:t>
      </w:r>
      <w:r>
        <w:t xml:space="preserve">   Giro    </w:t>
      </w:r>
      <w:r>
        <w:t xml:space="preserve">   Asolo    </w:t>
      </w:r>
      <w:r>
        <w:t xml:space="preserve">   Jesi    </w:t>
      </w:r>
      <w:r>
        <w:t xml:space="preserve">   Vinosanto    </w:t>
      </w:r>
      <w:r>
        <w:t xml:space="preserve">   Muscadet    </w:t>
      </w:r>
      <w:r>
        <w:t xml:space="preserve">   Veltliner    </w:t>
      </w:r>
      <w:r>
        <w:t xml:space="preserve">   Chenin    </w:t>
      </w:r>
      <w:r>
        <w:t xml:space="preserve">   Moio    </w:t>
      </w:r>
      <w:r>
        <w:t xml:space="preserve">   Caldo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CRUCIVINO</dc:title>
  <dcterms:created xsi:type="dcterms:W3CDTF">2021-10-11T09:32:44Z</dcterms:created>
  <dcterms:modified xsi:type="dcterms:W3CDTF">2021-10-11T09:32:44Z</dcterms:modified>
</cp:coreProperties>
</file>