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Idiographic vs. Nomothetic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ScientificBias    </w:t>
      </w:r>
      <w:r>
        <w:t xml:space="preserve">   TimeConsuming    </w:t>
      </w:r>
      <w:r>
        <w:t xml:space="preserve">   Eysencks    </w:t>
      </w:r>
      <w:r>
        <w:t xml:space="preserve">   allport    </w:t>
      </w:r>
      <w:r>
        <w:t xml:space="preserve">   freud    </w:t>
      </w:r>
      <w:r>
        <w:t xml:space="preserve">   quantitative    </w:t>
      </w:r>
      <w:r>
        <w:t xml:space="preserve">   qualitative    </w:t>
      </w:r>
      <w:r>
        <w:t xml:space="preserve">   individuals    </w:t>
      </w:r>
      <w:r>
        <w:t xml:space="preserve">   nomothetic    </w:t>
      </w:r>
      <w:r>
        <w:t xml:space="preserve">   idiographic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Idiographic vs. Nomothetic</dc:title>
  <dcterms:created xsi:type="dcterms:W3CDTF">2021-10-11T09:31:16Z</dcterms:created>
  <dcterms:modified xsi:type="dcterms:W3CDTF">2021-10-11T09:31:16Z</dcterms:modified>
</cp:coreProperties>
</file>