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immune response    </w:t>
      </w:r>
      <w:r>
        <w:t xml:space="preserve">   virus    </w:t>
      </w:r>
      <w:r>
        <w:t xml:space="preserve">   leukopenia    </w:t>
      </w:r>
      <w:r>
        <w:t xml:space="preserve">   antibodies    </w:t>
      </w:r>
      <w:r>
        <w:t xml:space="preserve">   mucus membrane    </w:t>
      </w:r>
      <w:r>
        <w:t xml:space="preserve">   skin    </w:t>
      </w:r>
      <w:r>
        <w:t xml:space="preserve">   leukocyte    </w:t>
      </w:r>
      <w:r>
        <w:t xml:space="preserve">   germs    </w:t>
      </w:r>
      <w:r>
        <w:t xml:space="preserve">   bacteria    </w:t>
      </w:r>
      <w:r>
        <w:t xml:space="preserve">   sick    </w:t>
      </w:r>
      <w:r>
        <w:t xml:space="preserve">   White blood cell    </w:t>
      </w:r>
      <w:r>
        <w:t xml:space="preserve">   Pathogens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2021-10-11T09:34:06Z</dcterms:created>
  <dcterms:modified xsi:type="dcterms:W3CDTF">2021-10-11T09:34:06Z</dcterms:modified>
</cp:coreProperties>
</file>