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Impact of Chronic Illness in Children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self esteem    </w:t>
      </w:r>
      <w:r>
        <w:t xml:space="preserve">   mental shock    </w:t>
      </w:r>
      <w:r>
        <w:t xml:space="preserve">   anger    </w:t>
      </w:r>
      <w:r>
        <w:t xml:space="preserve">   peer group    </w:t>
      </w:r>
      <w:r>
        <w:t xml:space="preserve">   education    </w:t>
      </w:r>
      <w:r>
        <w:t xml:space="preserve">   relationships    </w:t>
      </w:r>
      <w:r>
        <w:t xml:space="preserve">   fear of treatment    </w:t>
      </w:r>
      <w:r>
        <w:t xml:space="preserve">   fear of illness    </w:t>
      </w:r>
      <w:r>
        <w:t xml:space="preserve">   fear of rejection    </w:t>
      </w:r>
      <w:r>
        <w:t xml:space="preserve">   sorrow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 of Chronic Illness in Children </dc:title>
  <dcterms:created xsi:type="dcterms:W3CDTF">2021-10-11T09:33:50Z</dcterms:created>
  <dcterms:modified xsi:type="dcterms:W3CDTF">2021-10-11T09:33:50Z</dcterms:modified>
</cp:coreProperties>
</file>