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Impulsive Control and Addiction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Sexual Behaviors    </w:t>
      </w:r>
      <w:r>
        <w:t xml:space="preserve">   Lying    </w:t>
      </w:r>
      <w:r>
        <w:t xml:space="preserve">   Symptoms    </w:t>
      </w:r>
      <w:r>
        <w:t xml:space="preserve">   Kleptomania    </w:t>
      </w:r>
      <w:r>
        <w:t xml:space="preserve">   Anxiety    </w:t>
      </w:r>
      <w:r>
        <w:t xml:space="preserve">   Depression    </w:t>
      </w:r>
      <w:r>
        <w:t xml:space="preserve">   Agitation    </w:t>
      </w:r>
      <w:r>
        <w:t xml:space="preserve">   Irritability    </w:t>
      </w:r>
      <w:r>
        <w:t xml:space="preserve">   Pyromania    </w:t>
      </w:r>
      <w:r>
        <w:t xml:space="preserve">   Stealing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Impulsive Control and Addiction Disorder</dc:title>
  <dcterms:created xsi:type="dcterms:W3CDTF">2021-10-11T09:34:56Z</dcterms:created>
  <dcterms:modified xsi:type="dcterms:W3CDTF">2021-10-11T09:34:56Z</dcterms:modified>
</cp:coreProperties>
</file>