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in which goods are owned in common and are available to all as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buildings where goods are manufactured or assembled chiefly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period that a person may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a population in cities and towns versus rural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association of workers, often in a trade or profession, farmed to protect and further their rights and interests.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rapid major change in an economy marked by the general introduction of power-driven machinery or by an important change and methods of use of such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 stoppage, caused by the mass refusal of employees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wealth and resources of a country or region, especially in terms of the production and consumption of goods and services.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factories    </w:t>
      </w:r>
      <w:r>
        <w:t xml:space="preserve">   life expectancy    </w:t>
      </w:r>
      <w:r>
        <w:t xml:space="preserve">   industrial revolution    </w:t>
      </w:r>
      <w:r>
        <w:t xml:space="preserve">   urbanization    </w:t>
      </w:r>
      <w:r>
        <w:t xml:space="preserve">   economy    </w:t>
      </w:r>
      <w:r>
        <w:t xml:space="preserve">   labor unions    </w:t>
      </w:r>
      <w:r>
        <w:t xml:space="preserve">   strike    </w:t>
      </w:r>
      <w:r>
        <w:t xml:space="preserve">   capitalism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2021-10-11T09:39:24Z</dcterms:created>
  <dcterms:modified xsi:type="dcterms:W3CDTF">2021-10-11T09:39:24Z</dcterms:modified>
</cp:coreProperties>
</file>