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Accountability Matrix    </w:t>
      </w:r>
      <w:r>
        <w:t xml:space="preserve">   Communities Of Practice    </w:t>
      </w:r>
      <w:r>
        <w:t xml:space="preserve">   Data Mining    </w:t>
      </w:r>
      <w:r>
        <w:t xml:space="preserve">   Data Set    </w:t>
      </w:r>
      <w:r>
        <w:t xml:space="preserve">   Environmental Scan    </w:t>
      </w:r>
      <w:r>
        <w:t xml:space="preserve">   Groupware    </w:t>
      </w:r>
      <w:r>
        <w:t xml:space="preserve">   Information Source    </w:t>
      </w:r>
      <w:r>
        <w:t xml:space="preserve">   Intellectual Capital    </w:t>
      </w:r>
      <w:r>
        <w:t xml:space="preserve">   Intranet    </w:t>
      </w:r>
      <w:r>
        <w:t xml:space="preserve">   Trade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Management</dc:title>
  <dcterms:created xsi:type="dcterms:W3CDTF">2021-10-11T09:41:03Z</dcterms:created>
  <dcterms:modified xsi:type="dcterms:W3CDTF">2021-10-11T09:41:03Z</dcterms:modified>
</cp:coreProperties>
</file>