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Literacy    </w:t>
      </w:r>
      <w:r>
        <w:t xml:space="preserve">   Telehealth    </w:t>
      </w:r>
      <w:r>
        <w:t xml:space="preserve">   HIPPA    </w:t>
      </w:r>
      <w:r>
        <w:t xml:space="preserve">   Meaningful use    </w:t>
      </w:r>
      <w:r>
        <w:t xml:space="preserve">   Security    </w:t>
      </w:r>
      <w:r>
        <w:t xml:space="preserve">   Confidentiality    </w:t>
      </w:r>
      <w:r>
        <w:t xml:space="preserve">   Privacy    </w:t>
      </w:r>
      <w:r>
        <w:t xml:space="preserve">   Health Information    </w:t>
      </w:r>
      <w:r>
        <w:t xml:space="preserve">   Electronic Health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Technology</dc:title>
  <dcterms:created xsi:type="dcterms:W3CDTF">2021-10-11T09:41:55Z</dcterms:created>
  <dcterms:modified xsi:type="dcterms:W3CDTF">2021-10-11T09:41:55Z</dcterms:modified>
</cp:coreProperties>
</file>