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Private medical    </w:t>
      </w:r>
      <w:r>
        <w:t xml:space="preserve">   Income protection    </w:t>
      </w:r>
      <w:r>
        <w:t xml:space="preserve">   Critical illness    </w:t>
      </w:r>
      <w:r>
        <w:t xml:space="preserve">   Life insurance    </w:t>
      </w:r>
      <w:r>
        <w:t xml:space="preserve">   Legal and general    </w:t>
      </w:r>
      <w:r>
        <w:t xml:space="preserve">   Old mutual    </w:t>
      </w:r>
      <w:r>
        <w:t xml:space="preserve">   Vitality    </w:t>
      </w:r>
      <w:r>
        <w:t xml:space="preserve">   One family    </w:t>
      </w:r>
      <w:r>
        <w:t xml:space="preserve">   Lv    </w:t>
      </w:r>
      <w:r>
        <w:t xml:space="preserve">   The Exeter    </w:t>
      </w:r>
      <w:r>
        <w:t xml:space="preserve">   Royal london    </w:t>
      </w:r>
      <w:r>
        <w:t xml:space="preserve">   Aviva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2021-10-11T09:43:38Z</dcterms:created>
  <dcterms:modified xsi:type="dcterms:W3CDTF">2021-10-11T09:43:38Z</dcterms:modified>
</cp:coreProperties>
</file>