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Integrity: 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auto emissions    </w:t>
      </w:r>
      <w:r>
        <w:t xml:space="preserve">   biological    </w:t>
      </w:r>
      <w:r>
        <w:t xml:space="preserve">   carbon cycle    </w:t>
      </w:r>
      <w:r>
        <w:t xml:space="preserve">   carbon dioxide    </w:t>
      </w:r>
      <w:r>
        <w:t xml:space="preserve">   decomposers    </w:t>
      </w:r>
      <w:r>
        <w:t xml:space="preserve">   fossil fuel    </w:t>
      </w:r>
      <w:r>
        <w:t xml:space="preserve">   geological    </w:t>
      </w:r>
      <w:r>
        <w:t xml:space="preserve">   greenhouse    </w:t>
      </w:r>
      <w:r>
        <w:t xml:space="preserve">   organic    </w:t>
      </w:r>
      <w:r>
        <w:t xml:space="preserve">   photosynthesis    </w:t>
      </w:r>
      <w:r>
        <w:t xml:space="preserve">   products    </w:t>
      </w:r>
      <w:r>
        <w:t xml:space="preserve">   respiration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Integrity: The Carbon Cycle</dc:title>
  <dcterms:created xsi:type="dcterms:W3CDTF">2021-10-11T09:45:02Z</dcterms:created>
  <dcterms:modified xsi:type="dcterms:W3CDTF">2021-10-11T09:45:02Z</dcterms:modified>
</cp:coreProperties>
</file>