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nails    </w:t>
      </w:r>
      <w:r>
        <w:t xml:space="preserve">   skin    </w:t>
      </w:r>
      <w:r>
        <w:t xml:space="preserve">   acne    </w:t>
      </w:r>
      <w:r>
        <w:t xml:space="preserve">   vitiligo    </w:t>
      </w:r>
      <w:r>
        <w:t xml:space="preserve">   eczema    </w:t>
      </w:r>
      <w:r>
        <w:t xml:space="preserve">   homeostasis    </w:t>
      </w:r>
      <w:r>
        <w:t xml:space="preserve">   blood vessel    </w:t>
      </w:r>
      <w:r>
        <w:t xml:space="preserve">   hair shaft    </w:t>
      </w:r>
      <w:r>
        <w:t xml:space="preserve">   hair follicle    </w:t>
      </w:r>
      <w:r>
        <w:t xml:space="preserve">   sweat glands    </w:t>
      </w:r>
      <w:r>
        <w:t xml:space="preserve">   sebaceous glands    </w:t>
      </w:r>
      <w:r>
        <w:t xml:space="preserve">   hypodermis    </w:t>
      </w:r>
      <w:r>
        <w:t xml:space="preserve">   receptors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2021-10-11T09:46:24Z</dcterms:created>
  <dcterms:modified xsi:type="dcterms:W3CDTF">2021-10-11T09:46:24Z</dcterms:modified>
</cp:coreProperties>
</file>