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apocrine gland    </w:t>
      </w:r>
      <w:r>
        <w:t xml:space="preserve">   arrector pili    </w:t>
      </w:r>
      <w:r>
        <w:t xml:space="preserve">   artery    </w:t>
      </w:r>
      <w:r>
        <w:t xml:space="preserve">   dermis    </w:t>
      </w:r>
      <w:r>
        <w:t xml:space="preserve">   epidermis    </w:t>
      </w:r>
      <w:r>
        <w:t xml:space="preserve">   follicle    </w:t>
      </w:r>
      <w:r>
        <w:t xml:space="preserve">   hypodermis    </w:t>
      </w:r>
      <w:r>
        <w:t xml:space="preserve">   lamellar corpuscle    </w:t>
      </w:r>
      <w:r>
        <w:t xml:space="preserve">   meissners corpuscle    </w:t>
      </w:r>
      <w:r>
        <w:t xml:space="preserve">   sebaceous gland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2021-10-11T09:44:44Z</dcterms:created>
  <dcterms:modified xsi:type="dcterms:W3CDTF">2021-10-11T09:44:44Z</dcterms:modified>
</cp:coreProperties>
</file>