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Intellectual development in children.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vocabulary    </w:t>
      </w:r>
      <w:r>
        <w:t xml:space="preserve">   problem solving    </w:t>
      </w:r>
      <w:r>
        <w:t xml:space="preserve">   connections    </w:t>
      </w:r>
      <w:r>
        <w:t xml:space="preserve">   asking    </w:t>
      </w:r>
      <w:r>
        <w:t xml:space="preserve">   experiment    </w:t>
      </w:r>
      <w:r>
        <w:t xml:space="preserve">   reflect    </w:t>
      </w:r>
      <w:r>
        <w:t xml:space="preserve">   manipulate    </w:t>
      </w:r>
      <w:r>
        <w:t xml:space="preserve">   observe    </w:t>
      </w:r>
      <w:r>
        <w:t xml:space="preserve">   explore    </w:t>
      </w:r>
      <w:r>
        <w:t xml:space="preserve">   listen    </w:t>
      </w:r>
      <w:r>
        <w:t xml:space="preserve">   development    </w:t>
      </w:r>
      <w:r>
        <w:t xml:space="preserve">   intellectual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Intellectual development in children.</dc:title>
  <dcterms:created xsi:type="dcterms:W3CDTF">2021-10-11T09:45:13Z</dcterms:created>
  <dcterms:modified xsi:type="dcterms:W3CDTF">2021-10-11T09:45:13Z</dcterms:modified>
</cp:coreProperties>
</file>