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Interactionist Theory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implications    </w:t>
      </w:r>
      <w:r>
        <w:t xml:space="preserve">   complex    </w:t>
      </w:r>
      <w:r>
        <w:t xml:space="preserve">   thinking    </w:t>
      </w:r>
      <w:r>
        <w:t xml:space="preserve">   interaction    </w:t>
      </w:r>
      <w:r>
        <w:t xml:space="preserve">   interpret    </w:t>
      </w:r>
      <w:r>
        <w:t xml:space="preserve">   development    </w:t>
      </w:r>
      <w:r>
        <w:t xml:space="preserve">   social    </w:t>
      </w:r>
      <w:r>
        <w:t xml:space="preserve">   comparison    </w:t>
      </w:r>
      <w:r>
        <w:t xml:space="preserve">   language    </w:t>
      </w:r>
      <w:r>
        <w:t xml:space="preserve">   criticism    </w:t>
      </w:r>
      <w:r>
        <w:t xml:space="preserve">   theory    </w:t>
      </w:r>
      <w:r>
        <w:t xml:space="preserve">   interactionist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Interactionist Theory </dc:title>
  <dcterms:created xsi:type="dcterms:W3CDTF">2021-10-11T09:44:47Z</dcterms:created>
  <dcterms:modified xsi:type="dcterms:W3CDTF">2021-10-11T09:44:47Z</dcterms:modified>
</cp:coreProperties>
</file>